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C16975"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长江大学文理学院2</w:t>
      </w:r>
      <w:r>
        <w:rPr>
          <w:rFonts w:ascii="黑体" w:hAnsi="黑体" w:eastAsia="黑体"/>
          <w:sz w:val="36"/>
          <w:szCs w:val="36"/>
        </w:rPr>
        <w:t>025</w:t>
      </w:r>
      <w:r>
        <w:rPr>
          <w:rFonts w:hint="eastAsia" w:ascii="黑体" w:hAnsi="黑体" w:eastAsia="黑体"/>
          <w:sz w:val="36"/>
          <w:szCs w:val="36"/>
        </w:rPr>
        <w:t>年“专升本”</w:t>
      </w:r>
    </w:p>
    <w:p w14:paraId="24F7AA1D">
      <w:pPr>
        <w:jc w:val="center"/>
        <w:rPr>
          <w:rFonts w:hint="eastAsia" w:ascii="宋体" w:hAnsi="宋体" w:eastAsia="宋体"/>
          <w:b/>
          <w:sz w:val="30"/>
          <w:szCs w:val="30"/>
        </w:rPr>
      </w:pPr>
      <w:bookmarkStart w:id="0" w:name="OLE_LINK1"/>
      <w:r>
        <w:rPr>
          <w:rFonts w:hint="eastAsia" w:ascii="宋体" w:hAnsi="宋体" w:eastAsia="宋体"/>
          <w:b/>
          <w:sz w:val="30"/>
          <w:szCs w:val="30"/>
        </w:rPr>
        <w:t>《西方经济学（微观部分）》</w:t>
      </w:r>
      <w:bookmarkEnd w:id="0"/>
      <w:r>
        <w:rPr>
          <w:rFonts w:hint="eastAsia" w:ascii="宋体" w:hAnsi="宋体" w:eastAsia="宋体"/>
          <w:b/>
          <w:sz w:val="30"/>
          <w:szCs w:val="30"/>
        </w:rPr>
        <w:t>考试大纲</w:t>
      </w:r>
    </w:p>
    <w:p w14:paraId="2D61B63D">
      <w:pPr>
        <w:spacing w:line="560" w:lineRule="exact"/>
        <w:ind w:firstLine="602" w:firstLineChars="200"/>
        <w:rPr>
          <w:rFonts w:hint="eastAsia" w:ascii="仿宋" w:hAnsi="仿宋" w:eastAsia="仿宋"/>
          <w:bCs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一、</w:t>
      </w:r>
      <w:r>
        <w:rPr>
          <w:rFonts w:ascii="黑体" w:hAnsi="黑体" w:eastAsia="黑体"/>
          <w:b/>
          <w:sz w:val="30"/>
          <w:szCs w:val="30"/>
        </w:rPr>
        <w:t>考试科目</w:t>
      </w:r>
      <w:r>
        <w:rPr>
          <w:rFonts w:hint="eastAsia" w:ascii="黑体" w:hAnsi="黑体" w:eastAsia="黑体"/>
          <w:b/>
          <w:sz w:val="30"/>
          <w:szCs w:val="30"/>
        </w:rPr>
        <w:t>名称</w:t>
      </w:r>
      <w:r>
        <w:rPr>
          <w:rFonts w:ascii="黑体" w:hAnsi="黑体" w:eastAsia="黑体"/>
          <w:sz w:val="30"/>
          <w:szCs w:val="30"/>
        </w:rPr>
        <w:t>：</w:t>
      </w:r>
      <w:r>
        <w:rPr>
          <w:rFonts w:hint="eastAsia" w:ascii="仿宋" w:hAnsi="仿宋" w:eastAsia="仿宋"/>
          <w:bCs/>
          <w:sz w:val="30"/>
          <w:szCs w:val="30"/>
        </w:rPr>
        <w:t>《西方经济学（微观部分）》</w:t>
      </w:r>
    </w:p>
    <w:p w14:paraId="1898FE68">
      <w:pPr>
        <w:spacing w:line="560" w:lineRule="exact"/>
        <w:ind w:firstLine="602" w:firstLineChars="200"/>
        <w:rPr>
          <w:rFonts w:ascii="Times New Roman" w:hAnsi="Times New Roman" w:eastAsia="宋体"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二、</w:t>
      </w:r>
      <w:r>
        <w:rPr>
          <w:rFonts w:ascii="黑体" w:hAnsi="黑体" w:eastAsia="黑体"/>
          <w:b/>
          <w:sz w:val="30"/>
          <w:szCs w:val="30"/>
        </w:rPr>
        <w:t>考试</w:t>
      </w:r>
      <w:r>
        <w:rPr>
          <w:rFonts w:hint="eastAsia" w:ascii="黑体" w:hAnsi="黑体" w:eastAsia="黑体"/>
          <w:b/>
          <w:sz w:val="30"/>
          <w:szCs w:val="30"/>
        </w:rPr>
        <w:t>方式</w:t>
      </w:r>
      <w:r>
        <w:rPr>
          <w:rFonts w:ascii="黑体" w:hAnsi="黑体" w:eastAsia="黑体"/>
          <w:b/>
          <w:sz w:val="30"/>
          <w:szCs w:val="30"/>
        </w:rPr>
        <w:t>：</w:t>
      </w:r>
      <w:r>
        <w:rPr>
          <w:rFonts w:ascii="仿宋" w:hAnsi="仿宋" w:eastAsia="仿宋"/>
          <w:sz w:val="30"/>
          <w:szCs w:val="30"/>
        </w:rPr>
        <w:t>笔试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ascii="仿宋" w:hAnsi="仿宋" w:eastAsia="仿宋"/>
          <w:sz w:val="30"/>
          <w:szCs w:val="30"/>
        </w:rPr>
        <w:t>闭卷</w:t>
      </w:r>
    </w:p>
    <w:p w14:paraId="406490C1">
      <w:pPr>
        <w:spacing w:line="560" w:lineRule="exact"/>
        <w:ind w:firstLine="602" w:firstLineChars="200"/>
        <w:rPr>
          <w:rFonts w:ascii="Times New Roman" w:hAnsi="Times New Roman" w:eastAsia="宋体"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三、</w:t>
      </w:r>
      <w:r>
        <w:rPr>
          <w:rFonts w:ascii="黑体" w:hAnsi="黑体" w:eastAsia="黑体"/>
          <w:b/>
          <w:sz w:val="30"/>
          <w:szCs w:val="30"/>
        </w:rPr>
        <w:t>考试</w:t>
      </w:r>
      <w:r>
        <w:rPr>
          <w:rFonts w:hint="eastAsia" w:ascii="黑体" w:hAnsi="黑体" w:eastAsia="黑体"/>
          <w:b/>
          <w:sz w:val="30"/>
          <w:szCs w:val="30"/>
        </w:rPr>
        <w:t>时间</w:t>
      </w:r>
      <w:r>
        <w:rPr>
          <w:rFonts w:ascii="黑体" w:hAnsi="黑体" w:eastAsia="黑体"/>
          <w:b/>
          <w:sz w:val="30"/>
          <w:szCs w:val="30"/>
        </w:rPr>
        <w:t>：</w:t>
      </w:r>
      <w:r>
        <w:rPr>
          <w:rFonts w:ascii="仿宋" w:hAnsi="仿宋" w:eastAsia="仿宋"/>
          <w:sz w:val="30"/>
          <w:szCs w:val="30"/>
        </w:rPr>
        <w:t>90分钟</w:t>
      </w:r>
    </w:p>
    <w:p w14:paraId="6D12260F">
      <w:pPr>
        <w:spacing w:line="560" w:lineRule="exact"/>
        <w:ind w:firstLine="602" w:firstLineChars="200"/>
        <w:rPr>
          <w:rFonts w:ascii="Times New Roman" w:hAnsi="Times New Roman" w:eastAsia="宋体"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四、</w:t>
      </w:r>
      <w:r>
        <w:rPr>
          <w:rFonts w:ascii="黑体" w:hAnsi="黑体" w:eastAsia="黑体"/>
          <w:b/>
          <w:sz w:val="30"/>
          <w:szCs w:val="30"/>
        </w:rPr>
        <w:t>试卷分值：</w:t>
      </w:r>
      <w:r>
        <w:rPr>
          <w:rFonts w:ascii="仿宋" w:hAnsi="仿宋" w:eastAsia="仿宋"/>
          <w:sz w:val="30"/>
          <w:szCs w:val="30"/>
        </w:rPr>
        <w:t>100分</w:t>
      </w:r>
    </w:p>
    <w:p w14:paraId="156BDC06">
      <w:pPr>
        <w:spacing w:line="560" w:lineRule="exact"/>
        <w:ind w:firstLine="602" w:firstLineChars="200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五、参考书目</w:t>
      </w:r>
    </w:p>
    <w:p w14:paraId="65E484E7">
      <w:pPr>
        <w:spacing w:line="56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高鸿业主编.西方经济学（微观部分）（第八版）.中国人民大学出版社,202</w:t>
      </w:r>
      <w:r>
        <w:rPr>
          <w:rFonts w:ascii="仿宋" w:hAnsi="仿宋" w:eastAsia="仿宋"/>
          <w:sz w:val="30"/>
          <w:szCs w:val="30"/>
        </w:rPr>
        <w:t>1</w:t>
      </w:r>
      <w:r>
        <w:rPr>
          <w:rFonts w:hint="eastAsia" w:ascii="仿宋" w:hAnsi="仿宋" w:eastAsia="仿宋"/>
          <w:sz w:val="30"/>
          <w:szCs w:val="30"/>
        </w:rPr>
        <w:t>年8月.</w:t>
      </w:r>
      <w:r>
        <w:rPr>
          <w:rFonts w:ascii="仿宋" w:hAnsi="仿宋" w:eastAsia="仿宋"/>
          <w:sz w:val="30"/>
          <w:szCs w:val="30"/>
        </w:rPr>
        <w:t>ISBN：978</w:t>
      </w:r>
      <w:r>
        <w:rPr>
          <w:rFonts w:hint="eastAsia" w:ascii="仿宋" w:hAnsi="仿宋" w:eastAsia="仿宋"/>
          <w:sz w:val="30"/>
          <w:szCs w:val="30"/>
        </w:rPr>
        <w:t>7300294995</w:t>
      </w:r>
    </w:p>
    <w:p w14:paraId="0ACB9100">
      <w:pPr>
        <w:spacing w:line="560" w:lineRule="exact"/>
        <w:ind w:firstLine="602" w:firstLineChars="200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六、考试的</w:t>
      </w:r>
      <w:r>
        <w:rPr>
          <w:rFonts w:ascii="黑体" w:hAnsi="黑体" w:eastAsia="黑体"/>
          <w:b/>
          <w:sz w:val="30"/>
          <w:szCs w:val="30"/>
        </w:rPr>
        <w:t>基本要求</w:t>
      </w:r>
    </w:p>
    <w:p w14:paraId="2796FC25">
      <w:pPr>
        <w:spacing w:line="56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bookmarkStart w:id="1" w:name="OLE_LINK2"/>
      <w:r>
        <w:rPr>
          <w:rFonts w:hint="eastAsia" w:ascii="仿宋" w:hAnsi="仿宋" w:eastAsia="仿宋"/>
          <w:sz w:val="30"/>
          <w:szCs w:val="30"/>
        </w:rPr>
        <w:t>西方经济学（微观部分）</w:t>
      </w:r>
      <w:bookmarkEnd w:id="1"/>
      <w:r>
        <w:rPr>
          <w:rFonts w:hint="eastAsia" w:ascii="仿宋" w:hAnsi="仿宋" w:eastAsia="仿宋"/>
          <w:sz w:val="30"/>
          <w:szCs w:val="30"/>
        </w:rPr>
        <w:t>是金融学、国际经济与贸易专业的学科基础课程，要求学生掌握现代经济学的基本概念、基本构架和分析逻辑，能够运用微观经济学的基本原理观察、分析和解释现实生活中典型的经济现象和问题，包括需求、供给和均衡价格、消费者选择、生产技术、成本、完全竞争市场、不完全竞争市场、市场失灵和微观经济政策等。</w:t>
      </w:r>
    </w:p>
    <w:p w14:paraId="448BF5DB">
      <w:pPr>
        <w:spacing w:line="560" w:lineRule="exact"/>
        <w:ind w:firstLine="602" w:firstLineChars="200"/>
        <w:rPr>
          <w:rFonts w:hint="eastAsia"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七、</w:t>
      </w:r>
      <w:r>
        <w:rPr>
          <w:rFonts w:ascii="黑体" w:hAnsi="黑体" w:eastAsia="黑体"/>
          <w:b/>
          <w:sz w:val="30"/>
          <w:szCs w:val="30"/>
        </w:rPr>
        <w:t>考试</w:t>
      </w:r>
      <w:r>
        <w:rPr>
          <w:rFonts w:hint="eastAsia" w:ascii="黑体" w:hAnsi="黑体" w:eastAsia="黑体"/>
          <w:b/>
          <w:sz w:val="30"/>
          <w:szCs w:val="30"/>
        </w:rPr>
        <w:t>范围</w:t>
      </w:r>
    </w:p>
    <w:p w14:paraId="48639B2A">
      <w:pPr>
        <w:spacing w:line="560" w:lineRule="exact"/>
        <w:ind w:firstLine="602" w:firstLineChars="200"/>
        <w:rPr>
          <w:rFonts w:ascii="仿宋" w:hAnsi="仿宋" w:eastAsia="仿宋"/>
          <w:b/>
          <w:sz w:val="30"/>
          <w:szCs w:val="30"/>
        </w:rPr>
      </w:pPr>
      <w:bookmarkStart w:id="2" w:name="OLE_LINK3"/>
      <w:r>
        <w:rPr>
          <w:rFonts w:hint="eastAsia" w:ascii="仿宋" w:hAnsi="仿宋" w:eastAsia="仿宋"/>
          <w:b/>
          <w:sz w:val="30"/>
          <w:szCs w:val="30"/>
        </w:rPr>
        <w:t>（一）引论</w:t>
      </w:r>
    </w:p>
    <w:p w14:paraId="30447479">
      <w:pPr>
        <w:spacing w:line="56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人类经济活动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与</w:t>
      </w:r>
      <w:r>
        <w:rPr>
          <w:rFonts w:hint="eastAsia" w:ascii="仿宋" w:hAnsi="仿宋" w:eastAsia="仿宋"/>
          <w:sz w:val="30"/>
          <w:szCs w:val="30"/>
        </w:rPr>
        <w:t>经济学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的</w:t>
      </w:r>
      <w:r>
        <w:rPr>
          <w:rFonts w:hint="eastAsia" w:ascii="仿宋" w:hAnsi="仿宋" w:eastAsia="仿宋"/>
          <w:sz w:val="30"/>
          <w:szCs w:val="30"/>
        </w:rPr>
        <w:t>由来与演变；西方经济学的研究对象与方法；正确认识和对待西方经济学。</w:t>
      </w:r>
    </w:p>
    <w:p w14:paraId="08513AF6">
      <w:pPr>
        <w:spacing w:line="560" w:lineRule="exact"/>
        <w:ind w:firstLine="602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（二）需求、供给和均衡价格</w:t>
      </w:r>
    </w:p>
    <w:p w14:paraId="1524AF32">
      <w:pPr>
        <w:spacing w:line="56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微观经济学的特点；需求；供给；均衡价格；需求弹性和供给弹性；运用需求、供给和均衡价格的事例。</w:t>
      </w:r>
    </w:p>
    <w:p w14:paraId="3B61C145">
      <w:pPr>
        <w:spacing w:line="560" w:lineRule="exact"/>
        <w:ind w:firstLine="602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（三）消费者选择</w:t>
      </w:r>
    </w:p>
    <w:p w14:paraId="34C5AE0B">
      <w:pPr>
        <w:spacing w:line="56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效用论概述；无差异曲线；效用最大化与消费者选择；价格变化和收入变化对消费者均衡的影响；替代效应和收入效应；市场需求曲线；不确定性和选择。</w:t>
      </w:r>
    </w:p>
    <w:p w14:paraId="1EB2B550">
      <w:pPr>
        <w:spacing w:line="560" w:lineRule="exact"/>
        <w:ind w:firstLine="602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（四）生产技术</w:t>
      </w:r>
    </w:p>
    <w:p w14:paraId="01A16911">
      <w:pPr>
        <w:spacing w:line="56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厂商和生产的基本概念；短期生产函数；长期生产函数。</w:t>
      </w:r>
    </w:p>
    <w:p w14:paraId="284867A7">
      <w:pPr>
        <w:spacing w:line="560" w:lineRule="exact"/>
        <w:ind w:firstLine="602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（五）成本</w:t>
      </w:r>
    </w:p>
    <w:p w14:paraId="5CAC20E5">
      <w:pPr>
        <w:spacing w:line="56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成本的基本概念；成本最小化；短期成本曲线；长期成本曲线。</w:t>
      </w:r>
    </w:p>
    <w:p w14:paraId="5276D1C6">
      <w:pPr>
        <w:spacing w:line="560" w:lineRule="exact"/>
        <w:ind w:firstLine="602" w:firstLineChars="200"/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（六）完全竞争市场</w:t>
      </w:r>
    </w:p>
    <w:p w14:paraId="6DD350FD">
      <w:pPr>
        <w:spacing w:line="56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厂商和市场的类型；利润最大化；完全竞争厂商的短期均衡和短期供给曲线；完全竞争行业的短期供给曲线；完全竞争厂商的长期均衡；完全竞争行业的长期供给曲线；完全竞争市场的短期均衡和长期均衡；完全竞争市场的福利</w:t>
      </w:r>
      <w:r>
        <w:rPr>
          <w:rFonts w:ascii="仿宋" w:hAnsi="仿宋" w:eastAsia="仿宋"/>
          <w:sz w:val="30"/>
          <w:szCs w:val="30"/>
        </w:rPr>
        <w:t>。</w:t>
      </w:r>
    </w:p>
    <w:p w14:paraId="65FB760B">
      <w:pPr>
        <w:spacing w:line="560" w:lineRule="exact"/>
        <w:ind w:firstLine="602" w:firstLineChars="200"/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（七）不完全竞争市场</w:t>
      </w:r>
    </w:p>
    <w:p w14:paraId="3D07C011">
      <w:pPr>
        <w:spacing w:line="56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垄断；垄断竞争；寡头；不同市场的比较。</w:t>
      </w:r>
    </w:p>
    <w:p w14:paraId="2D9BE24D">
      <w:pPr>
        <w:spacing w:line="560" w:lineRule="exact"/>
        <w:ind w:firstLine="602" w:firstLineChars="200"/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（八）市场失灵和微观经济政策</w:t>
      </w:r>
    </w:p>
    <w:p w14:paraId="504577BE">
      <w:pPr>
        <w:spacing w:line="56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不完全竞争；外部影响；公共物品和公共资源；信息的不完全和不对称。</w:t>
      </w:r>
      <w:bookmarkEnd w:id="2"/>
      <w:bookmarkStart w:id="3" w:name="_GoBack"/>
      <w:bookmarkEnd w:id="3"/>
    </w:p>
    <w:p w14:paraId="5ED6E9ED">
      <w:pPr>
        <w:spacing w:line="560" w:lineRule="exact"/>
        <w:ind w:firstLine="480" w:firstLineChars="200"/>
        <w:rPr>
          <w:rFonts w:hint="eastAsia"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386"/>
    <w:rsid w:val="0000237B"/>
    <w:rsid w:val="000A36D6"/>
    <w:rsid w:val="000F37DF"/>
    <w:rsid w:val="0011267F"/>
    <w:rsid w:val="00115796"/>
    <w:rsid w:val="001771A2"/>
    <w:rsid w:val="00231A2B"/>
    <w:rsid w:val="002A7302"/>
    <w:rsid w:val="00320149"/>
    <w:rsid w:val="0038290D"/>
    <w:rsid w:val="003A5AD1"/>
    <w:rsid w:val="003E17FA"/>
    <w:rsid w:val="00490B29"/>
    <w:rsid w:val="004A4AF0"/>
    <w:rsid w:val="00590BA9"/>
    <w:rsid w:val="005A140C"/>
    <w:rsid w:val="007943CF"/>
    <w:rsid w:val="00812ED8"/>
    <w:rsid w:val="009008DF"/>
    <w:rsid w:val="00920DCC"/>
    <w:rsid w:val="009822DF"/>
    <w:rsid w:val="00985611"/>
    <w:rsid w:val="009B7EC0"/>
    <w:rsid w:val="009C5A23"/>
    <w:rsid w:val="00B06A56"/>
    <w:rsid w:val="00BA7386"/>
    <w:rsid w:val="00DD10BD"/>
    <w:rsid w:val="00F4475C"/>
    <w:rsid w:val="00F80C0C"/>
    <w:rsid w:val="00FA4523"/>
    <w:rsid w:val="196F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vsbcontent_end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731</Words>
  <Characters>757</Characters>
  <Lines>5</Lines>
  <Paragraphs>1</Paragraphs>
  <TotalTime>133</TotalTime>
  <ScaleCrop>false</ScaleCrop>
  <LinksUpToDate>false</LinksUpToDate>
  <CharactersWithSpaces>757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2024-12-26T02:15:00Z</dcterms:created>
  <dc:creator>蒋</dc:creator>
  <cp:lastModifiedBy>罗明</cp:lastModifiedBy>
  <dcterms:modified xsi:type="dcterms:W3CDTF">2025-02-08T10:04:18Z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eyJoZGlkIjoiOGI4NjI5OTBmMDM1ODFlMDkzNDFlZTFiMWNhZWU5ZTMiLCJ1c2VySWQiOiIxNTA4ODIxNTE1In0=</vt:lpwstr>
  </property>
  <property fmtid="{D5CDD505-2E9C-101B-9397-08002B2CF9AE}" pid="3" name="KSOProductBuildVer">
    <vt:lpwstr>2052-12.1.0.19770</vt:lpwstr>
  </property>
  <property fmtid="{D5CDD505-2E9C-101B-9397-08002B2CF9AE}" pid="4" name="ICV">
    <vt:lpwstr>C99596B9CA664D45A89E7988F7095CAA_12</vt:lpwstr>
  </property>
</Properties>
</file>