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DB1C6C4">
      <w:pPr>
        <w:pStyle w:val="style0"/>
        <w:spacing w:lineRule="exact" w:line="530"/>
        <w:ind w:right="-58"/>
        <w:rPr>
          <w:rFonts w:eastAsia="黑体" w:hint="eastAsia"/>
          <w:szCs w:val="32"/>
          <w:lang w:eastAsia="zh-CN"/>
        </w:rPr>
      </w:pPr>
      <w:r>
        <w:rPr>
          <w:rFonts w:ascii="黑体" w:cs="黑体" w:eastAsia="黑体" w:hAnsi="黑体" w:hint="eastAsia"/>
          <w:szCs w:val="32"/>
        </w:rPr>
        <w:t>附件</w:t>
      </w:r>
      <w:r>
        <w:rPr>
          <w:rFonts w:eastAsia="黑体" w:hint="eastAsia"/>
          <w:szCs w:val="32"/>
          <w:lang w:val="en-US" w:eastAsia="zh-CN"/>
        </w:rPr>
        <w:t>2</w:t>
      </w:r>
    </w:p>
    <w:p w14:paraId="121D072D">
      <w:pPr>
        <w:pStyle w:val="style0"/>
        <w:spacing w:lineRule="exact" w:line="530"/>
        <w:ind w:right="-58"/>
        <w:rPr>
          <w:rFonts w:eastAsia="黑体"/>
          <w:szCs w:val="32"/>
        </w:rPr>
      </w:pPr>
    </w:p>
    <w:p w14:paraId="173A76FA">
      <w:pPr>
        <w:pStyle w:val="style0"/>
        <w:spacing w:lineRule="exact" w:line="530"/>
        <w:jc w:val="center"/>
        <w:rPr>
          <w:rFonts w:ascii="黑体" w:cs="黑体" w:eastAsia="黑体" w:hAnsi="黑体" w:hint="eastAsia"/>
          <w:sz w:val="44"/>
          <w:szCs w:val="44"/>
        </w:rPr>
      </w:pPr>
      <w:r>
        <w:rPr>
          <w:rFonts w:ascii="黑体" w:cs="黑体" w:eastAsia="黑体" w:hAnsi="黑体" w:hint="default"/>
          <w:sz w:val="44"/>
          <w:szCs w:val="44"/>
          <w:lang w:val="en-US"/>
        </w:rPr>
        <w:t>“筑梦启航·职引未来”模拟求职大赛暨湖北省第四届大学生职业规划大赛校园选拔赛</w:t>
      </w:r>
      <w:r>
        <w:rPr>
          <w:rFonts w:ascii="黑体" w:cs="黑体" w:eastAsia="黑体" w:hAnsi="黑体" w:hint="eastAsia"/>
          <w:sz w:val="44"/>
          <w:szCs w:val="44"/>
          <w:lang w:val="en-US" w:eastAsia="zh-CN"/>
        </w:rPr>
        <w:t>就业</w:t>
      </w:r>
      <w:r>
        <w:rPr>
          <w:rFonts w:ascii="黑体" w:cs="黑体" w:eastAsia="黑体" w:hAnsi="黑体" w:hint="eastAsia"/>
          <w:sz w:val="44"/>
          <w:szCs w:val="44"/>
        </w:rPr>
        <w:t>赛道方案</w:t>
      </w:r>
    </w:p>
    <w:p w14:paraId="230EEFBD">
      <w:pPr>
        <w:pStyle w:val="style0"/>
        <w:numPr>
          <w:ilvl w:val="255"/>
          <w:numId w:val="0"/>
        </w:numPr>
        <w:spacing w:lineRule="exact" w:line="530"/>
        <w:jc w:val="center"/>
        <w:rPr>
          <w:rFonts w:cs="仿宋_GB2312" w:eastAsia="黑体"/>
          <w:bCs/>
          <w:color w:val="000000"/>
          <w:szCs w:val="32"/>
        </w:rPr>
      </w:pPr>
    </w:p>
    <w:p w14:paraId="5BB287EA">
      <w:pPr>
        <w:pStyle w:val="style0"/>
        <w:spacing w:lineRule="exact" w:line="530"/>
        <w:ind w:firstLine="640" w:firstLineChars="200"/>
        <w:rPr>
          <w:rFonts w:cs="仿宋_GB2312" w:eastAsia="黑体"/>
          <w:bCs/>
          <w:szCs w:val="32"/>
        </w:rPr>
      </w:pPr>
      <w:r>
        <w:rPr>
          <w:rFonts w:cs="仿宋_GB2312" w:eastAsia="黑体" w:hint="eastAsia"/>
          <w:bCs/>
          <w:szCs w:val="32"/>
        </w:rPr>
        <w:t>一、比赛内容</w:t>
      </w:r>
    </w:p>
    <w:p w14:paraId="27F7FC38">
      <w:pPr>
        <w:pStyle w:val="style0"/>
        <w:numPr>
          <w:ilvl w:val="255"/>
          <w:numId w:val="0"/>
        </w:numPr>
        <w:spacing w:lineRule="exact" w:line="530"/>
        <w:ind w:firstLine="640" w:firstLineChars="200"/>
        <w:rPr>
          <w:rFonts w:cs="仿宋_GB2312"/>
        </w:rPr>
      </w:pPr>
      <w:r>
        <w:rPr>
          <w:rFonts w:cs="仿宋_GB2312" w:hint="eastAsia"/>
        </w:rPr>
        <w:t>考察学生求职实战能力，个人综合素质、专业能力与目标职业的契合度，个人发展路径与就业市场需求的适应度。参赛学生可获得岗位录用意向。</w:t>
      </w:r>
    </w:p>
    <w:p w14:paraId="2A7CB754">
      <w:pPr>
        <w:pStyle w:val="style0"/>
        <w:spacing w:lineRule="exact" w:line="530"/>
        <w:ind w:firstLine="640" w:firstLineChars="200"/>
        <w:rPr>
          <w:rFonts w:cs="仿宋_GB2312" w:eastAsia="黑体"/>
          <w:bCs/>
          <w:szCs w:val="32"/>
        </w:rPr>
      </w:pPr>
      <w:r>
        <w:rPr>
          <w:rFonts w:cs="仿宋_GB2312" w:eastAsia="黑体" w:hint="eastAsia"/>
          <w:bCs/>
          <w:szCs w:val="32"/>
        </w:rPr>
        <w:t>二、参赛组别和对象</w:t>
      </w:r>
    </w:p>
    <w:p w14:paraId="24F00A8A">
      <w:pPr>
        <w:pStyle w:val="style0"/>
        <w:numPr>
          <w:ilvl w:val="255"/>
          <w:numId w:val="0"/>
        </w:numPr>
        <w:spacing w:lineRule="exact" w:line="530"/>
        <w:ind w:firstLine="640" w:firstLineChars="200"/>
        <w:rPr>
          <w:rFonts w:cs="仿宋_GB2312" w:eastAsia="仿宋_GB2312" w:hint="eastAsia"/>
          <w:lang w:eastAsia="zh-CN"/>
        </w:rPr>
      </w:pPr>
      <w:r>
        <w:rPr>
          <w:rFonts w:cs="仿宋_GB2312" w:hint="eastAsia"/>
        </w:rPr>
        <w:t>参赛对象为普通高等学校全日制本、专科</w:t>
      </w:r>
      <w:r>
        <w:rPr>
          <w:rFonts w:cs="仿宋_GB2312" w:hint="default"/>
          <w:lang w:val="en-US"/>
        </w:rPr>
        <w:t>高</w:t>
      </w:r>
      <w:r>
        <w:rPr>
          <w:rFonts w:cs="仿宋_GB2312" w:hint="eastAsia"/>
        </w:rPr>
        <w:t>年级在校学生。</w:t>
      </w:r>
      <w:r>
        <w:rPr>
          <w:rFonts w:cs="仿宋_GB2312" w:hint="default"/>
          <w:lang w:val="en-US"/>
        </w:rPr>
        <w:t>主要面向本、专科大三，本科大四在校生（含专升本大二）。</w:t>
      </w:r>
    </w:p>
    <w:p w14:paraId="57E71674">
      <w:pPr>
        <w:pStyle w:val="style0"/>
        <w:spacing w:lineRule="exact" w:line="530"/>
        <w:ind w:firstLine="640" w:firstLineChars="200"/>
        <w:rPr>
          <w:rFonts w:cs="仿宋_GB2312" w:eastAsia="黑体"/>
          <w:bCs/>
          <w:szCs w:val="32"/>
        </w:rPr>
      </w:pPr>
      <w:r>
        <w:rPr>
          <w:rFonts w:cs="仿宋_GB2312" w:eastAsia="黑体" w:hint="eastAsia"/>
          <w:bCs/>
          <w:szCs w:val="32"/>
        </w:rPr>
        <w:t>三、参赛材料要求</w:t>
      </w:r>
    </w:p>
    <w:p w14:paraId="2DF3141C">
      <w:pPr>
        <w:pStyle w:val="style0"/>
        <w:spacing w:lineRule="exact" w:line="530"/>
        <w:ind w:firstLine="640" w:firstLineChars="200"/>
        <w:rPr>
          <w:rFonts w:cs="仿宋_GB2312"/>
        </w:rPr>
      </w:pPr>
      <w:r>
        <w:rPr>
          <w:rFonts w:cs="仿宋_GB2312" w:hint="eastAsia"/>
        </w:rPr>
        <w:t>选手在</w:t>
      </w:r>
      <w:r>
        <w:rPr>
          <w:rFonts w:cs="仿宋_GB2312" w:hint="default"/>
          <w:lang w:val="en-US"/>
        </w:rPr>
        <w:t>官方邮箱</w:t>
      </w:r>
      <w:r>
        <w:rPr>
          <w:rFonts w:cs="仿宋_GB2312" w:hint="eastAsia"/>
        </w:rPr>
        <w:t>提交以下参赛材料：</w:t>
      </w:r>
    </w:p>
    <w:p w14:paraId="42666B68">
      <w:pPr>
        <w:pStyle w:val="style0"/>
        <w:spacing w:lineRule="exact" w:line="530"/>
        <w:ind w:firstLine="640" w:firstLineChars="200"/>
        <w:rPr>
          <w:rFonts w:cs="仿宋_GB2312"/>
        </w:rPr>
      </w:pPr>
      <w:r>
        <w:rPr>
          <w:rFonts w:cs="仿宋_GB2312" w:hint="eastAsia"/>
        </w:rPr>
        <w:t>（一）求职简历（PDF格式）。</w:t>
      </w:r>
    </w:p>
    <w:p w14:paraId="00D33ADD">
      <w:pPr>
        <w:pStyle w:val="style0"/>
        <w:spacing w:lineRule="exact" w:line="530"/>
        <w:ind w:firstLine="640" w:firstLineChars="200"/>
        <w:rPr>
          <w:rFonts w:cs="仿宋_GB2312"/>
        </w:rPr>
      </w:pPr>
      <w:r>
        <w:rPr>
          <w:rFonts w:cs="仿宋_GB2312" w:hint="eastAsia"/>
        </w:rPr>
        <w:t>（二）求职综合展示（PPT格式，不超过50MB；可加入视频）。</w:t>
      </w:r>
    </w:p>
    <w:p w14:paraId="320DC8BB">
      <w:pPr>
        <w:pStyle w:val="style0"/>
        <w:spacing w:lineRule="exact" w:line="530"/>
        <w:ind w:firstLine="640" w:firstLineChars="200"/>
        <w:rPr>
          <w:rFonts w:cs="仿宋_GB2312"/>
        </w:rPr>
      </w:pPr>
      <w:r>
        <w:rPr>
          <w:rFonts w:cs="仿宋_GB2312" w:hint="eastAsia"/>
        </w:rPr>
        <w:t>（三）辅助证明材料，包括实践、实习、获奖等证明材料（PDF格式，整合为单个文件，不超过50MB）。</w:t>
      </w:r>
    </w:p>
    <w:p w14:paraId="10F022B0">
      <w:pPr>
        <w:pStyle w:val="style0"/>
        <w:spacing w:lineRule="exact" w:line="530"/>
        <w:ind w:firstLine="640" w:firstLineChars="200"/>
        <w:rPr>
          <w:rFonts w:cs="仿宋_GB2312" w:eastAsia="黑体"/>
          <w:bCs/>
          <w:szCs w:val="32"/>
        </w:rPr>
      </w:pPr>
      <w:r>
        <w:rPr>
          <w:rFonts w:cs="仿宋_GB2312" w:eastAsia="黑体" w:hint="eastAsia"/>
          <w:bCs/>
          <w:szCs w:val="32"/>
        </w:rPr>
        <w:t>四、比赛环节</w:t>
      </w:r>
    </w:p>
    <w:p w14:paraId="09442793">
      <w:pPr>
        <w:pStyle w:val="style0"/>
        <w:numPr>
          <w:ilvl w:val="0"/>
          <w:numId w:val="0"/>
        </w:numPr>
        <w:spacing w:lineRule="exact" w:line="530"/>
        <w:ind w:firstLineChars="200"/>
        <w:rPr>
          <w:rFonts w:ascii="Times New Roman" w:cs="仿宋_GB2312" w:hAnsi="Times New Roman" w:hint="eastAsia"/>
          <w:color w:val="000000"/>
          <w:szCs w:val="32"/>
          <w:lang w:val="en-US"/>
        </w:rPr>
      </w:pPr>
      <w:r>
        <w:rPr>
          <w:rFonts w:ascii="Times New Roman" w:cs="仿宋_GB2312" w:hAnsi="Times New Roman" w:hint="eastAsia"/>
          <w:color w:val="000000"/>
          <w:szCs w:val="32"/>
          <w:lang w:val="en-US" w:eastAsia="zh-CN"/>
        </w:rPr>
        <w:t>就业</w:t>
      </w:r>
      <w:r>
        <w:rPr>
          <w:rFonts w:ascii="Times New Roman" w:cs="仿宋_GB2312" w:hAnsi="Times New Roman" w:hint="eastAsia"/>
          <w:color w:val="000000"/>
          <w:szCs w:val="32"/>
          <w:lang w:val="en-US"/>
        </w:rPr>
        <w:t>赛道设初赛、预决赛、决赛三个环节。各环节根据实际情况可适当调整。</w:t>
      </w:r>
    </w:p>
    <w:p w14:paraId="062D9A91">
      <w:pPr>
        <w:pStyle w:val="style0"/>
        <w:numPr>
          <w:ilvl w:val="0"/>
          <w:numId w:val="0"/>
        </w:numPr>
        <w:spacing w:lineRule="exact" w:line="530"/>
        <w:ind w:firstLineChars="200"/>
        <w:rPr>
          <w:rFonts w:ascii="Times New Roman" w:cs="仿宋_GB2312" w:hAnsi="Times New Roman" w:hint="eastAsia"/>
          <w:color w:val="000000"/>
          <w:szCs w:val="32"/>
          <w:lang w:val="en-US"/>
        </w:rPr>
      </w:pPr>
      <w:r>
        <w:rPr>
          <w:rFonts w:ascii="Times New Roman" w:cs="仿宋_GB2312" w:hAnsi="Times New Roman" w:hint="eastAsia"/>
          <w:color w:val="000000"/>
          <w:szCs w:val="32"/>
          <w:lang w:val="en-US"/>
        </w:rPr>
        <w:t>（一）初赛</w:t>
      </w:r>
    </w:p>
    <w:p w14:paraId="58DEB549">
      <w:pPr>
        <w:pStyle w:val="style0"/>
        <w:numPr>
          <w:ilvl w:val="0"/>
          <w:numId w:val="0"/>
        </w:numPr>
        <w:spacing w:lineRule="exact" w:line="530"/>
        <w:ind w:firstLineChars="200"/>
        <w:rPr>
          <w:rFonts w:ascii="Times New Roman" w:cs="仿宋_GB2312" w:hAnsi="Times New Roman" w:hint="eastAsia"/>
          <w:color w:val="000000"/>
          <w:szCs w:val="32"/>
          <w:lang w:val="en-US"/>
        </w:rPr>
      </w:pPr>
      <w:r>
        <w:rPr>
          <w:rFonts w:ascii="Times New Roman" w:cs="仿宋_GB2312" w:hAnsi="Times New Roman" w:hint="eastAsia"/>
          <w:color w:val="000000"/>
          <w:szCs w:val="32"/>
          <w:lang w:val="en-US"/>
        </w:rPr>
        <w:t>全校各院系分别在</w:t>
      </w:r>
      <w:r>
        <w:rPr>
          <w:rFonts w:ascii="Times New Roman" w:cs="仿宋_GB2312" w:hAnsi="Times New Roman" w:hint="eastAsia"/>
          <w:color w:val="000000"/>
          <w:szCs w:val="32"/>
          <w:lang w:val="en-US" w:eastAsia="zh-CN"/>
        </w:rPr>
        <w:t>就业</w:t>
      </w:r>
      <w:r>
        <w:rPr>
          <w:rFonts w:ascii="Times New Roman" w:cs="仿宋_GB2312" w:hAnsi="Times New Roman" w:hint="eastAsia"/>
          <w:color w:val="000000"/>
          <w:szCs w:val="32"/>
          <w:lang w:val="en-US"/>
        </w:rPr>
        <w:t>赛道推选2名选手进入初赛，选手需要根据赛道提交材料，由评委老师根据选手初赛材料进行评分，工作人员负责整理得分，确定预选赛参赛人选。</w:t>
      </w:r>
    </w:p>
    <w:p w14:paraId="2A4CE346">
      <w:pPr>
        <w:pStyle w:val="style0"/>
        <w:numPr>
          <w:ilvl w:val="0"/>
          <w:numId w:val="0"/>
        </w:numPr>
        <w:spacing w:lineRule="exact" w:line="530"/>
        <w:ind w:firstLineChars="200"/>
        <w:rPr>
          <w:rFonts w:ascii="Times New Roman" w:cs="仿宋_GB2312" w:hAnsi="Times New Roman" w:hint="eastAsia"/>
          <w:color w:val="000000"/>
          <w:szCs w:val="32"/>
          <w:lang w:val="en-US"/>
        </w:rPr>
      </w:pPr>
      <w:r>
        <w:rPr>
          <w:rFonts w:ascii="Times New Roman" w:cs="仿宋_GB2312" w:hAnsi="Times New Roman" w:hint="eastAsia"/>
          <w:color w:val="000000"/>
          <w:szCs w:val="32"/>
          <w:lang w:val="en-US"/>
        </w:rPr>
        <w:t>（二）预决赛</w:t>
      </w:r>
    </w:p>
    <w:p w14:paraId="04187AB8">
      <w:pPr>
        <w:pStyle w:val="style0"/>
        <w:numPr>
          <w:ilvl w:val="0"/>
          <w:numId w:val="0"/>
        </w:numPr>
        <w:spacing w:lineRule="exact" w:line="530"/>
        <w:ind w:firstLineChars="200"/>
        <w:rPr>
          <w:rFonts w:ascii="Times New Roman" w:cs="仿宋_GB2312" w:hAnsi="Times New Roman" w:hint="eastAsia"/>
          <w:color w:val="000000"/>
          <w:szCs w:val="32"/>
          <w:lang w:val="en-US"/>
        </w:rPr>
      </w:pPr>
      <w:r>
        <w:rPr>
          <w:rFonts w:ascii="Times New Roman" w:cs="仿宋_GB2312" w:hAnsi="Times New Roman" w:hint="eastAsia"/>
          <w:color w:val="000000"/>
          <w:szCs w:val="32"/>
          <w:lang w:val="en-US"/>
        </w:rPr>
        <w:t>预决赛将采用线下形式，分为全景沉浸体验、全真企业面试、春招求职体验三个</w:t>
      </w:r>
      <w:bookmarkStart w:id="0" w:name="_GoBack"/>
      <w:bookmarkEnd w:id="0"/>
      <w:r>
        <w:rPr>
          <w:rFonts w:ascii="Times New Roman" w:cs="仿宋_GB2312" w:hAnsi="Times New Roman" w:hint="eastAsia"/>
          <w:color w:val="000000"/>
          <w:szCs w:val="32"/>
          <w:lang w:val="en-US"/>
        </w:rPr>
        <w:t>环节。由企业HR</w:t>
      </w:r>
      <w:r>
        <w:rPr>
          <w:rFonts w:ascii="Times New Roman" w:cs="仿宋_GB2312" w:hAnsi="Times New Roman" w:hint="default"/>
          <w:color w:val="000000"/>
          <w:szCs w:val="32"/>
          <w:lang w:val="en-US"/>
        </w:rPr>
        <w:t>与学院人力资源管理专业教授</w:t>
      </w:r>
      <w:r>
        <w:rPr>
          <w:rFonts w:ascii="Times New Roman" w:cs="仿宋_GB2312" w:hAnsi="Times New Roman" w:hint="eastAsia"/>
          <w:color w:val="000000"/>
          <w:szCs w:val="32"/>
          <w:lang w:val="en-US"/>
        </w:rPr>
        <w:t>组成的面试团将根据选手面试表现进行打分，最终选取</w:t>
      </w:r>
      <w:r>
        <w:rPr>
          <w:rFonts w:ascii="Times New Roman" w:cs="仿宋_GB2312" w:hAnsi="Times New Roman" w:hint="default"/>
          <w:color w:val="000000"/>
          <w:szCs w:val="32"/>
          <w:lang w:val="en-US"/>
        </w:rPr>
        <w:t>就业</w:t>
      </w:r>
      <w:r>
        <w:rPr>
          <w:rFonts w:ascii="Times New Roman" w:cs="仿宋_GB2312" w:hAnsi="Times New Roman" w:hint="eastAsia"/>
          <w:color w:val="000000"/>
          <w:szCs w:val="32"/>
          <w:lang w:val="en-US"/>
        </w:rPr>
        <w:t>赛道5名优秀的参赛选手进入决赛。</w:t>
      </w:r>
    </w:p>
    <w:p w14:paraId="7564A0CA">
      <w:pPr>
        <w:pStyle w:val="style0"/>
        <w:numPr>
          <w:ilvl w:val="0"/>
          <w:numId w:val="0"/>
        </w:numPr>
        <w:spacing w:lineRule="exact" w:line="530"/>
        <w:ind w:firstLineChars="200"/>
        <w:rPr>
          <w:rFonts w:ascii="Times New Roman" w:cs="仿宋_GB2312" w:hAnsi="Times New Roman" w:hint="eastAsia"/>
          <w:color w:val="000000"/>
          <w:szCs w:val="32"/>
          <w:lang w:val="en-US"/>
        </w:rPr>
      </w:pPr>
      <w:r>
        <w:rPr>
          <w:rFonts w:ascii="Times New Roman" w:cs="仿宋_GB2312" w:hAnsi="Times New Roman" w:hint="eastAsia"/>
          <w:color w:val="000000"/>
          <w:szCs w:val="32"/>
          <w:lang w:val="en-US"/>
        </w:rPr>
        <w:t>（三）决赛</w:t>
      </w:r>
    </w:p>
    <w:p w14:paraId="65768756">
      <w:pPr>
        <w:pStyle w:val="style0"/>
        <w:numPr>
          <w:ilvl w:val="0"/>
          <w:numId w:val="0"/>
        </w:numPr>
        <w:spacing w:lineRule="exact" w:line="530"/>
        <w:ind w:firstLineChars="200"/>
        <w:rPr>
          <w:rFonts w:ascii="Times New Roman" w:cs="仿宋_GB2312" w:hAnsi="Times New Roman" w:hint="eastAsia"/>
          <w:color w:val="000000"/>
          <w:szCs w:val="32"/>
          <w:lang w:val="en-US"/>
        </w:rPr>
      </w:pPr>
      <w:r>
        <w:rPr>
          <w:rFonts w:ascii="Times New Roman" w:cs="仿宋_GB2312" w:hAnsi="Times New Roman" w:hint="eastAsia"/>
          <w:color w:val="000000"/>
          <w:szCs w:val="32"/>
          <w:lang w:val="en-US"/>
        </w:rPr>
        <w:t xml:space="preserve">1、第一环节：个人陈述（5min) </w:t>
      </w:r>
    </w:p>
    <w:p w14:paraId="AEDD1C39">
      <w:pPr>
        <w:pStyle w:val="style0"/>
        <w:numPr>
          <w:ilvl w:val="0"/>
          <w:numId w:val="0"/>
        </w:numPr>
        <w:spacing w:lineRule="exact" w:line="530"/>
        <w:ind w:firstLineChars="200"/>
        <w:rPr>
          <w:rFonts w:ascii="Times New Roman" w:cs="仿宋_GB2312" w:hAnsi="Times New Roman"/>
          <w:color w:val="000000"/>
          <w:szCs w:val="32"/>
          <w:lang w:val="en-US"/>
        </w:rPr>
      </w:pPr>
      <w:r>
        <w:rPr>
          <w:rFonts w:ascii="Times New Roman" w:cs="仿宋_GB2312" w:hAnsi="Times New Roman"/>
          <w:color w:val="000000"/>
          <w:szCs w:val="32"/>
          <w:lang w:val="en-US"/>
        </w:rPr>
        <w:t>个人陈述（三分半及以上）：参赛选手结合PPT ，阐述自身与目标求职岗位相匹配的核心优势，如专业技能掌握情况、相关工作或实习经历成果、个人能力特质与岗位需求的契合点等。</w:t>
      </w:r>
    </w:p>
    <w:p w14:paraId="C1AF8338">
      <w:pPr>
        <w:pStyle w:val="style0"/>
        <w:numPr>
          <w:ilvl w:val="0"/>
          <w:numId w:val="0"/>
        </w:numPr>
        <w:spacing w:lineRule="exact" w:line="530"/>
        <w:ind w:firstLineChars="200"/>
        <w:rPr>
          <w:rFonts w:ascii="Times New Roman" w:cs="仿宋_GB2312" w:hAnsi="Times New Roman"/>
          <w:color w:val="000000"/>
          <w:szCs w:val="32"/>
          <w:lang w:val="en-US"/>
        </w:rPr>
      </w:pPr>
      <w:r>
        <w:rPr>
          <w:rFonts w:ascii="Times New Roman" w:cs="仿宋_GB2312" w:hAnsi="Times New Roman"/>
          <w:color w:val="000000"/>
          <w:szCs w:val="32"/>
          <w:lang w:val="en-US"/>
        </w:rPr>
        <w:t>个人风采展示（一分半内）：选手可根据个人特色及专业技能，选择 PPT 演示、情景模拟、VLOG 播放、现场演讲等多样化形式进行展示。</w:t>
      </w:r>
    </w:p>
    <w:p w14:paraId="1B319068">
      <w:pPr>
        <w:pStyle w:val="style0"/>
        <w:numPr>
          <w:ilvl w:val="0"/>
          <w:numId w:val="0"/>
        </w:numPr>
        <w:spacing w:lineRule="exact" w:line="530"/>
        <w:ind w:firstLineChars="200"/>
        <w:rPr>
          <w:rFonts w:ascii="Times New Roman" w:cs="仿宋_GB2312" w:hAnsi="Times New Roman" w:hint="eastAsia"/>
          <w:color w:val="000000"/>
          <w:szCs w:val="32"/>
          <w:lang w:val="en-US"/>
        </w:rPr>
      </w:pPr>
      <w:r>
        <w:rPr>
          <w:rFonts w:ascii="Times New Roman" w:cs="仿宋_GB2312" w:hAnsi="Times New Roman" w:hint="eastAsia"/>
          <w:color w:val="000000"/>
          <w:szCs w:val="32"/>
          <w:lang w:val="en-US"/>
        </w:rPr>
        <w:t>2、第二环节：职场剧本杀挑战赛</w:t>
      </w:r>
    </w:p>
    <w:p w14:paraId="12AB4A6F">
      <w:pPr>
        <w:pStyle w:val="style0"/>
        <w:numPr>
          <w:ilvl w:val="0"/>
          <w:numId w:val="0"/>
        </w:numPr>
        <w:spacing w:lineRule="exact" w:line="530"/>
        <w:ind w:firstLineChars="200"/>
        <w:rPr>
          <w:rFonts w:ascii="Times New Roman" w:cs="仿宋_GB2312" w:hAnsi="Times New Roman" w:hint="eastAsia"/>
          <w:color w:val="000000"/>
          <w:szCs w:val="32"/>
          <w:lang w:val="en-US"/>
        </w:rPr>
      </w:pPr>
      <w:r>
        <w:rPr>
          <w:rFonts w:ascii="Times New Roman" w:cs="仿宋_GB2312" w:hAnsi="Times New Roman" w:hint="eastAsia"/>
          <w:color w:val="000000"/>
          <w:szCs w:val="32"/>
          <w:lang w:val="en-US"/>
        </w:rPr>
        <w:t>晋级的3位选手抽取一个职场剧本，角色抽签决定（冲突双方，协调者），仅1分钟准备时间（仅限阅读角色背景卡，禁止交流），3人需快速代入相应角色，根据真实的职场沟通方式，展示自己对职场矛盾问题的处理思路，限时4分钟演绎，全程即兴发挥。</w:t>
      </w:r>
    </w:p>
    <w:p w14:paraId="3AB32E36">
      <w:pPr>
        <w:pStyle w:val="style0"/>
        <w:numPr>
          <w:ilvl w:val="0"/>
          <w:numId w:val="1"/>
        </w:numPr>
        <w:spacing w:lineRule="exact" w:line="530"/>
        <w:ind w:firstLine="640" w:firstLineChars="200"/>
        <w:rPr>
          <w:rFonts w:cs="仿宋_GB2312" w:eastAsia="黑体" w:hint="eastAsia"/>
          <w:bCs/>
          <w:szCs w:val="32"/>
        </w:rPr>
      </w:pPr>
      <w:r>
        <w:rPr>
          <w:rFonts w:cs="仿宋_GB2312" w:eastAsia="黑体" w:hint="eastAsia"/>
          <w:bCs/>
          <w:szCs w:val="32"/>
        </w:rPr>
        <w:t>评审标准</w:t>
      </w:r>
    </w:p>
    <w:tbl>
      <w:tblPr>
        <w:tblStyle w:val="style154"/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6158"/>
        <w:gridCol w:w="787"/>
      </w:tblGrid>
      <w:tr w14:paraId="4DC8AE0D">
        <w:trPr>
          <w:trHeight w:val="517" w:hRule="atLeast"/>
          <w:jc w:val="center"/>
        </w:trPr>
        <w:tc>
          <w:tcPr>
            <w:tcW w:w="801" w:type="pct"/>
            <w:tcBorders/>
            <w:vAlign w:val="center"/>
          </w:tcPr>
          <w:p w14:paraId="107DBCD9">
            <w:pPr>
              <w:pStyle w:val="style0"/>
              <w:jc w:val="center"/>
              <w:rPr>
                <w:rFonts w:ascii="黑体" w:cs="黑体" w:eastAsia="黑体" w:hAnsi="黑体" w:hint="eastAsia"/>
                <w:sz w:val="28"/>
                <w:szCs w:val="28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</w:rPr>
              <w:t>指标</w:t>
            </w:r>
          </w:p>
        </w:tc>
        <w:tc>
          <w:tcPr>
            <w:tcW w:w="3721" w:type="pct"/>
            <w:tcBorders/>
            <w:vAlign w:val="center"/>
          </w:tcPr>
          <w:p w14:paraId="4A4873C7">
            <w:pPr>
              <w:pStyle w:val="style0"/>
              <w:jc w:val="center"/>
              <w:rPr>
                <w:rFonts w:ascii="黑体" w:cs="黑体" w:eastAsia="黑体" w:hAnsi="黑体" w:hint="eastAsia"/>
                <w:sz w:val="28"/>
                <w:szCs w:val="28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</w:rPr>
              <w:t>说明</w:t>
            </w:r>
          </w:p>
        </w:tc>
        <w:tc>
          <w:tcPr>
            <w:tcW w:w="476" w:type="pct"/>
            <w:tcBorders/>
            <w:vAlign w:val="center"/>
          </w:tcPr>
          <w:p w14:paraId="350D737B">
            <w:pPr>
              <w:pStyle w:val="style0"/>
              <w:jc w:val="center"/>
              <w:rPr>
                <w:rFonts w:ascii="黑体" w:cs="黑体" w:eastAsia="黑体" w:hAnsi="黑体" w:hint="eastAsia"/>
                <w:sz w:val="28"/>
                <w:szCs w:val="28"/>
              </w:rPr>
            </w:pPr>
            <w:r>
              <w:rPr>
                <w:rFonts w:ascii="黑体" w:cs="黑体" w:eastAsia="黑体" w:hAnsi="黑体" w:hint="eastAsia"/>
                <w:sz w:val="28"/>
                <w:szCs w:val="28"/>
              </w:rPr>
              <w:t>分值</w:t>
            </w:r>
          </w:p>
        </w:tc>
      </w:tr>
      <w:tr w14:paraId="1A462952">
        <w:tblPrEx/>
        <w:trPr>
          <w:trHeight w:val="816" w:hRule="atLeast"/>
          <w:jc w:val="center"/>
        </w:trPr>
        <w:tc>
          <w:tcPr>
            <w:tcW w:w="801" w:type="pct"/>
            <w:vMerge w:val="restart"/>
            <w:tcBorders/>
            <w:vAlign w:val="center"/>
          </w:tcPr>
          <w:p w14:paraId="68E2EE03">
            <w:pPr>
              <w:pStyle w:val="style0"/>
              <w:numPr>
                <w:ilvl w:val="255"/>
                <w:numId w:val="0"/>
              </w:numPr>
              <w:adjustRightInd/>
              <w:jc w:val="left"/>
              <w:rPr>
                <w:rFonts w:ascii="仿宋_GB2312" w:cs="仿宋_GB2312" w:hAnsi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cs="仿宋_GB2312" w:hAnsi="仿宋_GB2312" w:hint="eastAsia"/>
                <w:sz w:val="28"/>
                <w:szCs w:val="28"/>
                <w:lang w:val="en-US" w:eastAsia="zh-CN"/>
              </w:rPr>
              <w:t>职业目标</w:t>
            </w:r>
          </w:p>
        </w:tc>
        <w:tc>
          <w:tcPr>
            <w:tcW w:w="3721" w:type="pct"/>
            <w:tcBorders/>
            <w:vAlign w:val="center"/>
          </w:tcPr>
          <w:p w14:paraId="503FD64C">
            <w:pPr>
              <w:pStyle w:val="style0"/>
              <w:numPr>
                <w:ilvl w:val="255"/>
                <w:numId w:val="0"/>
              </w:numPr>
              <w:adjustRightInd/>
              <w:jc w:val="left"/>
              <w:rPr>
                <w:rFonts w:ascii="仿宋_GB2312" w:cs="仿宋_GB2312" w:hAnsi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cs="仿宋_GB2312" w:hAnsi="仿宋_GB2312" w:hint="eastAsia"/>
                <w:sz w:val="28"/>
                <w:szCs w:val="28"/>
                <w:lang w:eastAsia="zh-CN"/>
              </w:rPr>
              <w:t>能够结合就业市场需求和个人</w:t>
            </w:r>
            <w:r>
              <w:rPr>
                <w:rFonts w:ascii="仿宋_GB2312" w:cs="仿宋_GB2312" w:hAnsi="仿宋_GB2312" w:hint="eastAsia"/>
                <w:sz w:val="28"/>
                <w:szCs w:val="28"/>
                <w:lang w:val="en-US" w:eastAsia="zh-CN"/>
              </w:rPr>
              <w:t>所学专业、能力及</w:t>
            </w:r>
            <w:r>
              <w:rPr>
                <w:rFonts w:ascii="仿宋_GB2312" w:cs="仿宋_GB2312" w:hAnsi="仿宋_GB2312" w:hint="eastAsia"/>
                <w:sz w:val="28"/>
                <w:szCs w:val="28"/>
                <w:lang w:eastAsia="zh-CN"/>
              </w:rPr>
              <w:t>兴趣</w:t>
            </w:r>
            <w:r>
              <w:rPr>
                <w:rFonts w:ascii="仿宋_GB2312" w:cs="仿宋_GB2312" w:hAnsi="仿宋_GB2312" w:hint="eastAsia"/>
                <w:sz w:val="28"/>
                <w:szCs w:val="28"/>
                <w:lang w:val="en-US" w:eastAsia="zh-CN"/>
              </w:rPr>
              <w:t>等</w:t>
            </w:r>
            <w:r>
              <w:rPr>
                <w:rFonts w:ascii="仿宋_GB2312" w:cs="仿宋_GB2312" w:hAnsi="仿宋_GB2312" w:hint="eastAsia"/>
                <w:sz w:val="28"/>
                <w:szCs w:val="28"/>
                <w:lang w:eastAsia="zh-CN"/>
              </w:rPr>
              <w:t>特点，合理</w:t>
            </w:r>
            <w:r>
              <w:rPr>
                <w:rFonts w:ascii="仿宋_GB2312" w:cs="仿宋_GB2312" w:hAnsi="仿宋_GB2312" w:hint="eastAsia"/>
                <w:sz w:val="28"/>
                <w:szCs w:val="28"/>
                <w:lang w:val="en-US" w:eastAsia="zh-CN"/>
              </w:rPr>
              <w:t>设定</w:t>
            </w:r>
            <w:r>
              <w:rPr>
                <w:rFonts w:ascii="仿宋_GB2312" w:cs="仿宋_GB2312" w:hAnsi="仿宋_GB2312" w:hint="eastAsia"/>
                <w:sz w:val="28"/>
                <w:szCs w:val="28"/>
                <w:lang w:eastAsia="zh-CN"/>
              </w:rPr>
              <w:t>职业目标</w:t>
            </w:r>
          </w:p>
        </w:tc>
        <w:tc>
          <w:tcPr>
            <w:tcW w:w="476" w:type="pct"/>
            <w:tcBorders/>
            <w:vAlign w:val="center"/>
          </w:tcPr>
          <w:p w14:paraId="1B1C66D6">
            <w:pPr>
              <w:pStyle w:val="style0"/>
              <w:numPr>
                <w:ilvl w:val="255"/>
                <w:numId w:val="0"/>
              </w:numPr>
              <w:adjustRightInd/>
              <w:jc w:val="left"/>
              <w:rPr>
                <w:rFonts w:ascii="仿宋_GB2312" w:cs="仿宋_GB2312" w:hAnsi="仿宋_GB2312" w:hint="default"/>
                <w:sz w:val="28"/>
                <w:szCs w:val="28"/>
                <w:lang w:val="en-US" w:eastAsia="zh-CN"/>
              </w:rPr>
            </w:pPr>
            <w:r>
              <w:rPr>
                <w:rFonts w:ascii="仿宋_GB2312" w:cs="仿宋_GB2312" w:hAnsi="仿宋_GB2312" w:hint="default"/>
                <w:sz w:val="28"/>
                <w:szCs w:val="28"/>
                <w:lang w:val="en-US" w:eastAsia="zh-CN"/>
              </w:rPr>
              <w:t>5</w:t>
            </w:r>
          </w:p>
        </w:tc>
      </w:tr>
      <w:tr w14:paraId="662C8C62">
        <w:tblPrEx/>
        <w:trPr>
          <w:trHeight w:val="816" w:hRule="atLeast"/>
          <w:jc w:val="center"/>
        </w:trPr>
        <w:tc>
          <w:tcPr>
            <w:tcW w:w="801" w:type="pct"/>
            <w:vMerge w:val="continue"/>
            <w:tcBorders/>
            <w:vAlign w:val="center"/>
          </w:tcPr>
          <w:p w14:paraId="4F309963">
            <w:pPr>
              <w:pStyle w:val="style0"/>
              <w:numPr>
                <w:ilvl w:val="255"/>
                <w:numId w:val="0"/>
              </w:numPr>
              <w:adjustRightInd/>
              <w:jc w:val="left"/>
              <w:rPr>
                <w:rFonts w:ascii="仿宋_GB2312" w:cs="仿宋_GB2312" w:hAnsi="仿宋_GB2312" w:hint="eastAsia"/>
                <w:sz w:val="28"/>
                <w:szCs w:val="28"/>
              </w:rPr>
            </w:pPr>
          </w:p>
        </w:tc>
        <w:tc>
          <w:tcPr>
            <w:tcW w:w="3721" w:type="pct"/>
            <w:tcBorders/>
            <w:vAlign w:val="center"/>
          </w:tcPr>
          <w:p w14:paraId="3AB55324">
            <w:pPr>
              <w:pStyle w:val="style0"/>
              <w:numPr>
                <w:ilvl w:val="255"/>
                <w:numId w:val="0"/>
              </w:numPr>
              <w:adjustRightInd/>
              <w:jc w:val="left"/>
              <w:rPr>
                <w:rFonts w:ascii="仿宋_GB2312" w:cs="仿宋_GB2312" w:hAnsi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cs="仿宋_GB2312" w:hAnsi="仿宋_GB2312" w:hint="eastAsia"/>
                <w:sz w:val="28"/>
                <w:szCs w:val="28"/>
                <w:lang w:val="en-US" w:eastAsia="zh-CN"/>
              </w:rPr>
              <w:t>准确把握目标职业的任职要求、工作内容、基本流程和发展前景等</w:t>
            </w:r>
          </w:p>
        </w:tc>
        <w:tc>
          <w:tcPr>
            <w:tcW w:w="476" w:type="pct"/>
            <w:tcBorders/>
            <w:vAlign w:val="center"/>
          </w:tcPr>
          <w:p w14:paraId="184B8348">
            <w:pPr>
              <w:pStyle w:val="style0"/>
              <w:numPr>
                <w:ilvl w:val="255"/>
                <w:numId w:val="0"/>
              </w:numPr>
              <w:adjustRightInd/>
              <w:jc w:val="left"/>
              <w:rPr>
                <w:rFonts w:ascii="仿宋_GB2312" w:cs="仿宋_GB2312" w:hAnsi="仿宋_GB2312" w:hint="default"/>
                <w:sz w:val="28"/>
                <w:szCs w:val="28"/>
                <w:lang w:val="en-US" w:eastAsia="zh-CN"/>
              </w:rPr>
            </w:pPr>
            <w:r>
              <w:rPr>
                <w:rFonts w:ascii="仿宋_GB2312" w:cs="仿宋_GB2312" w:hAnsi="仿宋_GB2312" w:hint="default"/>
                <w:sz w:val="28"/>
                <w:szCs w:val="28"/>
                <w:lang w:val="en-US" w:eastAsia="zh-CN"/>
              </w:rPr>
              <w:t>5</w:t>
            </w:r>
          </w:p>
        </w:tc>
      </w:tr>
      <w:tr w14:paraId="729076B7">
        <w:tblPrEx/>
        <w:trPr>
          <w:trHeight w:val="816" w:hRule="atLeast"/>
          <w:jc w:val="center"/>
        </w:trPr>
        <w:tc>
          <w:tcPr>
            <w:tcW w:w="801" w:type="pct"/>
            <w:vMerge w:val="restart"/>
            <w:tcBorders/>
            <w:vAlign w:val="center"/>
          </w:tcPr>
          <w:p w14:paraId="055B2F48">
            <w:pPr>
              <w:pStyle w:val="style0"/>
              <w:numPr>
                <w:ilvl w:val="255"/>
                <w:numId w:val="0"/>
              </w:numPr>
              <w:adjustRightInd/>
              <w:jc w:val="left"/>
              <w:rPr>
                <w:rFonts w:ascii="仿宋_GB2312" w:cs="仿宋_GB2312" w:hAnsi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cs="仿宋_GB2312" w:hAnsi="仿宋_GB2312" w:hint="eastAsia"/>
                <w:sz w:val="28"/>
                <w:szCs w:val="28"/>
                <w:lang w:val="en-US" w:eastAsia="zh-CN"/>
              </w:rPr>
              <w:t>岗位</w:t>
            </w:r>
          </w:p>
          <w:p w14:paraId="6446491A">
            <w:pPr>
              <w:pStyle w:val="style0"/>
              <w:numPr>
                <w:ilvl w:val="255"/>
                <w:numId w:val="0"/>
              </w:numPr>
              <w:adjustRightInd/>
              <w:jc w:val="left"/>
              <w:rPr>
                <w:rFonts w:ascii="仿宋_GB2312" w:cs="仿宋_GB2312" w:hAnsi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cs="仿宋_GB2312" w:hAnsi="仿宋_GB2312" w:hint="eastAsia"/>
                <w:sz w:val="28"/>
                <w:szCs w:val="28"/>
                <w:lang w:val="en-US" w:eastAsia="zh-CN"/>
              </w:rPr>
              <w:t>胜任力</w:t>
            </w:r>
          </w:p>
        </w:tc>
        <w:tc>
          <w:tcPr>
            <w:tcW w:w="3721" w:type="pct"/>
            <w:tcBorders/>
            <w:vAlign w:val="center"/>
          </w:tcPr>
          <w:p w14:paraId="61797FF3">
            <w:pPr>
              <w:pStyle w:val="style0"/>
              <w:numPr>
                <w:ilvl w:val="255"/>
                <w:numId w:val="0"/>
              </w:numPr>
              <w:adjustRightInd/>
              <w:jc w:val="left"/>
              <w:rPr>
                <w:rFonts w:ascii="仿宋_GB2312" w:cs="仿宋_GB2312" w:hAnsi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cs="仿宋_GB2312" w:hAnsi="仿宋_GB2312" w:hint="eastAsia"/>
                <w:sz w:val="28"/>
                <w:szCs w:val="28"/>
                <w:lang w:eastAsia="zh-CN"/>
              </w:rPr>
              <w:t>具备目标岗位所需</w:t>
            </w:r>
            <w:r>
              <w:rPr>
                <w:rFonts w:ascii="仿宋_GB2312" w:cs="仿宋_GB2312" w:hAnsi="仿宋_GB2312" w:hint="eastAsia"/>
                <w:sz w:val="28"/>
                <w:szCs w:val="28"/>
                <w:lang w:val="en-US" w:eastAsia="zh-CN"/>
              </w:rPr>
              <w:t>综合素质，如</w:t>
            </w:r>
            <w:r>
              <w:rPr>
                <w:rFonts w:ascii="仿宋_GB2312" w:cs="仿宋_GB2312" w:hAnsi="仿宋_GB2312" w:hint="eastAsia"/>
                <w:sz w:val="28"/>
                <w:szCs w:val="28"/>
                <w:lang w:eastAsia="zh-CN"/>
              </w:rPr>
              <w:t>思维认知、沟通协作能力和执行力</w:t>
            </w:r>
            <w:r>
              <w:rPr>
                <w:rFonts w:ascii="仿宋_GB2312" w:cs="仿宋_GB2312" w:hAnsi="仿宋_GB2312" w:hint="eastAsia"/>
                <w:sz w:val="28"/>
                <w:szCs w:val="28"/>
                <w:lang w:val="en-US" w:eastAsia="zh-CN"/>
              </w:rPr>
              <w:t>等</w:t>
            </w:r>
            <w:r>
              <w:rPr>
                <w:rFonts w:ascii="仿宋_GB2312" w:cs="仿宋_GB2312" w:hAnsi="仿宋_GB2312" w:hint="eastAsia"/>
                <w:sz w:val="28"/>
                <w:szCs w:val="28"/>
                <w:lang w:eastAsia="zh-CN"/>
              </w:rPr>
              <w:t>，具有敬业奉献的职业精神</w:t>
            </w:r>
          </w:p>
        </w:tc>
        <w:tc>
          <w:tcPr>
            <w:tcW w:w="476" w:type="pct"/>
            <w:tcBorders/>
            <w:vAlign w:val="center"/>
          </w:tcPr>
          <w:p w14:paraId="41A3A943">
            <w:pPr>
              <w:pStyle w:val="style0"/>
              <w:numPr>
                <w:ilvl w:val="255"/>
                <w:numId w:val="0"/>
              </w:numPr>
              <w:adjustRightInd/>
              <w:jc w:val="left"/>
              <w:rPr>
                <w:rFonts w:ascii="仿宋_GB2312" w:cs="仿宋_GB2312" w:hAnsi="仿宋_GB2312" w:hint="default"/>
                <w:sz w:val="28"/>
                <w:szCs w:val="28"/>
                <w:lang w:val="en-US" w:eastAsia="zh-CN"/>
              </w:rPr>
            </w:pPr>
            <w:r>
              <w:rPr>
                <w:rFonts w:ascii="仿宋_GB2312" w:cs="仿宋_GB2312" w:hAnsi="仿宋_GB2312" w:hint="default"/>
                <w:sz w:val="28"/>
                <w:szCs w:val="28"/>
                <w:lang w:val="en-US" w:eastAsia="zh-CN"/>
              </w:rPr>
              <w:t>40</w:t>
            </w:r>
          </w:p>
        </w:tc>
      </w:tr>
      <w:tr w14:paraId="4C644FDE">
        <w:tblPrEx/>
        <w:trPr>
          <w:trHeight w:val="816" w:hRule="atLeast"/>
          <w:jc w:val="center"/>
        </w:trPr>
        <w:tc>
          <w:tcPr>
            <w:tcW w:w="801" w:type="pct"/>
            <w:vMerge w:val="continue"/>
            <w:tcBorders/>
            <w:vAlign w:val="center"/>
          </w:tcPr>
          <w:p w14:paraId="3CB4718E">
            <w:pPr>
              <w:pStyle w:val="style0"/>
              <w:numPr>
                <w:ilvl w:val="255"/>
                <w:numId w:val="0"/>
              </w:numPr>
              <w:adjustRightInd/>
              <w:jc w:val="left"/>
              <w:rPr>
                <w:rFonts w:ascii="仿宋_GB2312" w:cs="仿宋_GB2312" w:hAnsi="仿宋_GB2312" w:hint="eastAsia"/>
                <w:sz w:val="28"/>
                <w:szCs w:val="28"/>
              </w:rPr>
            </w:pPr>
          </w:p>
        </w:tc>
        <w:tc>
          <w:tcPr>
            <w:tcW w:w="3721" w:type="pct"/>
            <w:tcBorders/>
            <w:vAlign w:val="center"/>
          </w:tcPr>
          <w:p w14:paraId="06BD5383">
            <w:pPr>
              <w:pStyle w:val="style0"/>
              <w:numPr>
                <w:ilvl w:val="255"/>
                <w:numId w:val="0"/>
              </w:numPr>
              <w:adjustRightInd/>
              <w:jc w:val="left"/>
              <w:rPr>
                <w:rFonts w:ascii="仿宋_GB2312" w:cs="仿宋_GB2312" w:hAnsi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cs="仿宋_GB2312" w:hAnsi="仿宋_GB2312" w:hint="eastAsia"/>
                <w:sz w:val="28"/>
                <w:szCs w:val="28"/>
                <w:lang w:val="en-US" w:eastAsia="zh-CN"/>
              </w:rPr>
              <w:t>具备</w:t>
            </w:r>
            <w:r>
              <w:rPr>
                <w:rFonts w:ascii="仿宋_GB2312" w:cs="仿宋_GB2312" w:hAnsi="仿宋_GB2312" w:hint="eastAsia"/>
                <w:sz w:val="28"/>
                <w:szCs w:val="28"/>
                <w:lang w:eastAsia="zh-CN"/>
              </w:rPr>
              <w:t>目标岗位所需的专业知识和技能要求，相关实习实践经历丰富，具备解决实际</w:t>
            </w:r>
            <w:r>
              <w:rPr>
                <w:rFonts w:ascii="仿宋_GB2312" w:cs="仿宋_GB2312" w:hAnsi="仿宋_GB2312" w:hint="eastAsia"/>
                <w:sz w:val="28"/>
                <w:szCs w:val="28"/>
                <w:lang w:val="en-US" w:eastAsia="zh-CN"/>
              </w:rPr>
              <w:t>问题的专业</w:t>
            </w:r>
            <w:r>
              <w:rPr>
                <w:rFonts w:ascii="仿宋_GB2312" w:cs="仿宋_GB2312" w:hAnsi="仿宋_GB2312" w:hint="eastAsia"/>
                <w:sz w:val="28"/>
                <w:szCs w:val="28"/>
                <w:lang w:eastAsia="zh-CN"/>
              </w:rPr>
              <w:t>能力</w:t>
            </w:r>
          </w:p>
        </w:tc>
        <w:tc>
          <w:tcPr>
            <w:tcW w:w="476" w:type="pct"/>
            <w:tcBorders/>
            <w:vAlign w:val="center"/>
          </w:tcPr>
          <w:p w14:paraId="062A05A5">
            <w:pPr>
              <w:pStyle w:val="style0"/>
              <w:numPr>
                <w:ilvl w:val="255"/>
                <w:numId w:val="0"/>
              </w:numPr>
              <w:adjustRightInd/>
              <w:jc w:val="left"/>
              <w:rPr>
                <w:rFonts w:ascii="仿宋_GB2312" w:cs="仿宋_GB2312" w:hAnsi="仿宋_GB2312" w:hint="default"/>
                <w:sz w:val="28"/>
                <w:szCs w:val="28"/>
                <w:lang w:val="en-US" w:eastAsia="zh-CN"/>
              </w:rPr>
            </w:pPr>
            <w:r>
              <w:rPr>
                <w:rFonts w:ascii="仿宋_GB2312" w:cs="仿宋_GB2312" w:hAnsi="仿宋_GB2312" w:hint="default"/>
                <w:sz w:val="28"/>
                <w:szCs w:val="28"/>
                <w:lang w:val="en-US" w:eastAsia="zh-CN"/>
              </w:rPr>
              <w:t>40</w:t>
            </w:r>
          </w:p>
        </w:tc>
      </w:tr>
      <w:tr w14:paraId="66C79CCA">
        <w:tblPrEx/>
        <w:trPr>
          <w:trHeight w:val="1271" w:hRule="exact"/>
          <w:jc w:val="center"/>
        </w:trPr>
        <w:tc>
          <w:tcPr>
            <w:tcW w:w="801" w:type="pct"/>
            <w:tcBorders/>
            <w:vAlign w:val="center"/>
          </w:tcPr>
          <w:p w14:paraId="6D0CB57F">
            <w:pPr>
              <w:pStyle w:val="style0"/>
              <w:numPr>
                <w:ilvl w:val="255"/>
                <w:numId w:val="0"/>
              </w:numPr>
              <w:adjustRightInd/>
              <w:jc w:val="left"/>
              <w:rPr>
                <w:rFonts w:ascii="仿宋_GB2312" w:cs="仿宋_GB2312" w:hAnsi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cs="仿宋_GB2312" w:hAnsi="仿宋_GB2312" w:hint="eastAsia"/>
                <w:sz w:val="28"/>
                <w:szCs w:val="28"/>
                <w:lang w:val="en-US" w:eastAsia="zh-CN"/>
              </w:rPr>
              <w:t>发展潜力</w:t>
            </w:r>
          </w:p>
        </w:tc>
        <w:tc>
          <w:tcPr>
            <w:tcW w:w="3721" w:type="pct"/>
            <w:tcBorders/>
            <w:vAlign w:val="center"/>
          </w:tcPr>
          <w:p w14:paraId="5CE6BDD4">
            <w:pPr>
              <w:pStyle w:val="style0"/>
              <w:numPr>
                <w:ilvl w:val="255"/>
                <w:numId w:val="0"/>
              </w:numPr>
              <w:adjustRightInd/>
              <w:jc w:val="left"/>
              <w:rPr>
                <w:rFonts w:ascii="仿宋_GB2312" w:cs="仿宋_GB2312" w:hAnsi="仿宋_GB2312" w:hint="eastAsia"/>
                <w:sz w:val="28"/>
                <w:szCs w:val="28"/>
              </w:rPr>
            </w:pPr>
            <w:r>
              <w:rPr>
                <w:rFonts w:ascii="仿宋_GB2312" w:cs="仿宋_GB2312" w:hAnsi="仿宋_GB2312" w:hint="eastAsia"/>
                <w:sz w:val="28"/>
                <w:szCs w:val="28"/>
                <w:lang w:eastAsia="zh-CN"/>
              </w:rPr>
              <w:t>具备持续学习能力、创新精神</w:t>
            </w:r>
            <w:r>
              <w:rPr>
                <w:rFonts w:ascii="仿宋_GB2312" w:cs="仿宋_GB2312" w:hAnsi="仿宋_GB2312" w:hint="eastAsia"/>
                <w:sz w:val="28"/>
                <w:szCs w:val="28"/>
                <w:lang w:val="en-US" w:eastAsia="zh-CN"/>
              </w:rPr>
              <w:t>和应对不确定性挑战的潜质</w:t>
            </w:r>
            <w:r>
              <w:rPr>
                <w:rFonts w:ascii="仿宋_GB2312" w:cs="仿宋_GB2312" w:hAnsi="仿宋_GB2312" w:hint="eastAsia"/>
                <w:sz w:val="28"/>
                <w:szCs w:val="28"/>
                <w:lang w:eastAsia="zh-CN"/>
              </w:rPr>
              <w:t>，</w:t>
            </w:r>
            <w:r>
              <w:rPr>
                <w:rFonts w:ascii="仿宋_GB2312" w:cs="仿宋_GB2312" w:hAnsi="仿宋_GB2312" w:hint="eastAsia"/>
                <w:sz w:val="28"/>
                <w:szCs w:val="28"/>
                <w:lang w:val="en-US" w:eastAsia="zh-CN"/>
              </w:rPr>
              <w:t>适应未来职业发展要求</w:t>
            </w:r>
            <w:r>
              <w:rPr>
                <w:rFonts w:ascii="仿宋_GB2312" w:cs="仿宋_GB2312" w:hAnsi="仿宋_GB2312" w:hint="eastAsia"/>
                <w:sz w:val="28"/>
                <w:szCs w:val="28"/>
                <w:lang w:eastAsia="zh-CN"/>
              </w:rPr>
              <w:t>；</w:t>
            </w:r>
            <w:r>
              <w:rPr>
                <w:rFonts w:ascii="仿宋_GB2312" w:cs="仿宋_GB2312" w:hAnsi="仿宋_GB2312" w:hint="eastAsia"/>
                <w:sz w:val="28"/>
                <w:szCs w:val="28"/>
                <w:lang w:val="en-US" w:eastAsia="zh-CN"/>
              </w:rPr>
              <w:t>符合就业市场需求</w:t>
            </w:r>
            <w:r>
              <w:rPr>
                <w:rFonts w:ascii="仿宋_GB2312" w:cs="仿宋_GB2312" w:hAnsi="仿宋_GB2312" w:hint="eastAsia"/>
                <w:sz w:val="28"/>
                <w:szCs w:val="28"/>
                <w:lang w:eastAsia="zh-CN"/>
              </w:rPr>
              <w:t>，现场获得用人单位提供的录用意向</w:t>
            </w:r>
          </w:p>
        </w:tc>
        <w:tc>
          <w:tcPr>
            <w:tcW w:w="476" w:type="pct"/>
            <w:tcBorders/>
            <w:vAlign w:val="center"/>
          </w:tcPr>
          <w:p w14:paraId="25FF981F">
            <w:pPr>
              <w:pStyle w:val="style0"/>
              <w:numPr>
                <w:ilvl w:val="255"/>
                <w:numId w:val="0"/>
              </w:numPr>
              <w:adjustRightInd/>
              <w:jc w:val="left"/>
              <w:rPr>
                <w:rFonts w:ascii="仿宋_GB2312" w:cs="仿宋_GB2312" w:hAnsi="仿宋_GB2312" w:hint="default"/>
                <w:sz w:val="28"/>
                <w:szCs w:val="28"/>
                <w:lang w:val="en-US" w:eastAsia="zh-CN"/>
              </w:rPr>
            </w:pPr>
            <w:r>
              <w:rPr>
                <w:rFonts w:ascii="仿宋_GB2312" w:cs="仿宋_GB2312" w:hAnsi="仿宋_GB2312" w:hint="default"/>
                <w:sz w:val="28"/>
                <w:szCs w:val="28"/>
                <w:lang w:val="en-US" w:eastAsia="zh-CN"/>
              </w:rPr>
              <w:t>10</w:t>
            </w:r>
          </w:p>
        </w:tc>
      </w:tr>
    </w:tbl>
    <w:p w14:paraId="32D5E1C5">
      <w:pPr>
        <w:pStyle w:val="style0"/>
        <w:numPr>
          <w:ilvl w:val="0"/>
          <w:numId w:val="0"/>
        </w:numPr>
        <w:spacing w:lineRule="exact" w:line="530"/>
        <w:rPr>
          <w:rFonts w:cs="仿宋_GB2312" w:eastAsia="黑体" w:hint="eastAsia"/>
          <w:bCs/>
          <w:szCs w:val="32"/>
        </w:rPr>
      </w:pPr>
    </w:p>
    <w:p w14:paraId="56A6E1F9">
      <w:pPr>
        <w:pStyle w:val="style0"/>
        <w:spacing w:lineRule="exact" w:line="530"/>
        <w:ind w:firstLine="640" w:firstLineChars="200"/>
        <w:rPr>
          <w:rFonts w:cs="仿宋_GB2312" w:eastAsia="黑体"/>
          <w:bCs/>
          <w:szCs w:val="32"/>
        </w:rPr>
      </w:pPr>
      <w:r>
        <w:rPr>
          <w:rFonts w:cs="仿宋_GB2312" w:eastAsia="黑体" w:hint="eastAsia"/>
          <w:bCs/>
          <w:szCs w:val="32"/>
        </w:rPr>
        <w:t>六、奖项设置</w:t>
      </w:r>
    </w:p>
    <w:p w14:paraId="302B8499">
      <w:pPr>
        <w:pStyle w:val="style0"/>
        <w:spacing w:lineRule="exact" w:line="530"/>
        <w:ind w:firstLine="640" w:firstLineChars="200"/>
        <w:rPr>
          <w:rFonts w:cs="仿宋_GB2312" w:hint="eastAsia"/>
        </w:rPr>
      </w:pPr>
      <w:r>
        <w:rPr>
          <w:rFonts w:cs="仿宋_GB2312" w:hint="eastAsia"/>
        </w:rPr>
        <w:t>就业赛道设置一等奖、二等奖、三等奖以及最佳人气奖等奖项。</w:t>
      </w: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6" w:h="16838" w:orient="portrait"/>
      <w:pgMar w:top="1757" w:right="1800" w:bottom="1644" w:left="1800" w:header="851" w:footer="1474" w:gutter="0"/>
      <w:pgNumType w:start="8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WPSEMBED2">
    <w:altName w:val="WPSEMBED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MS PGothic">
    <w:altName w:val="MS PGothic"/>
    <w:panose1 w:val="020b0600070002080204"/>
    <w:charset w:val="80"/>
    <w:family w:val="auto"/>
    <w:pitch w:val="default"/>
    <w:sig w:usb0="E00002FF" w:usb1="6AC7FDFB" w:usb2="08000012" w:usb3="00000000" w:csb0="4002009F" w:csb1="DFD7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汉仪字酷堂长林体W">
    <w:altName w:val="汉仪字酷堂长林体W"/>
    <w:panose1 w:val="00020600040001010101"/>
    <w:charset w:val="86"/>
    <w:family w:val="auto"/>
    <w:pitch w:val="default"/>
    <w:sig w:usb0="8000003F" w:usb1="1AC104FA" w:usb2="00000016" w:usb3="00000000" w:csb0="0004009F" w:csb1="00000000"/>
  </w:font>
  <w:font w:name="汉仪中宋简">
    <w:altName w:val="汉仪中宋简"/>
    <w:panose1 w:val="02010600000001010101"/>
    <w:charset w:val="80"/>
    <w:family w:val="auto"/>
    <w:pitch w:val="default"/>
    <w:sig w:usb0="800002BF" w:usb1="184F6CF8" w:usb2="00000012" w:usb3="00000000" w:csb0="00020001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33CB04CD">
    <w:pPr>
      <w:pStyle w:val="style32"/>
      <w:ind w:firstLine="360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3BE9CC93">
    <w:pPr>
      <w:pStyle w:val="style32"/>
      <w:rPr/>
    </w:pPr>
    <w:r>
      <w:rPr/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4" cy="352425"/>
              <wp:effectExtent l="0" t="0" r="0" b="0"/>
              <wp:wrapNone/>
              <wp:docPr id="4097" name="文本框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864234" cy="35242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61C68D8E">
                          <w:pPr>
                            <w:pStyle w:val="style32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cs="仿宋_GB2312" w:hAnsi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cs="仿宋_GB2312" w:hAnsi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rIns="0" tIns="0" bIns="0" vert="horz" anchor="t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35pt;width:68.05pt;height:27.75pt;z-index:2;mso-position-horizontal:outside;mso-position-horizontal-relative:margin;mso-position-vertical-relative:text;mso-width-relative:page;mso-height-relative:page;mso-wrap-distance-left:0.0pt;mso-wrap-distance-right:0.0pt;visibility:visible;">
              <v:stroke on="f" weight="0.5pt"/>
              <v:fill/>
              <v:textbox inset="0.0pt,0.0pt,0.0pt,0.0pt">
                <w:txbxContent>
                  <w:p w14:paraId="61C68D8E">
                    <w:pPr>
                      <w:pStyle w:val="style32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仿宋_GB2312" w:cs="仿宋_GB2312" w:hAnsi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cs="仿宋_GB2312" w:hAnsi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1B01C504">
    <w:pPr>
      <w:pStyle w:val="style31"/>
      <w:ind w:firstLine="360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2C4CF340">
    <w:pPr>
      <w:pStyle w:val="style31"/>
      <w:ind w:firstLine="360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468E7014">
    <w:pPr>
      <w:pStyle w:val="style31"/>
      <w:ind w:firstLine="360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6644B3A1"/>
    <w:lvl w:ilvl="0">
      <w:start w:val="5"/>
      <w:numFmt w:val="chineseCounting"/>
      <w:suff w:val="nothing"/>
      <w:lvlText w:val="%1、"/>
      <w:lvlJc w:val="left"/>
      <w:pPr/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7"/>
  <w:embedTrueTypeFonts/>
  <w:saveSubset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0"/>
  <w:drawingGridHorizontalSpacing w:val="160"/>
  <w:drawingGridVerticalSpacing w:val="435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adjustRightInd w:val="false"/>
      <w:snapToGrid w:val="false"/>
      <w:jc w:val="both"/>
    </w:pPr>
    <w:rPr>
      <w:rFonts w:ascii="Times New Roman" w:cs="Times New Roman" w:eastAsia="仿宋_GB2312" w:hAnsi="Times New Roman"/>
      <w:kern w:val="2"/>
      <w:sz w:val="32"/>
      <w:szCs w:val="22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Autospacing="true" w:afterAutospacing="true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0">
    <w:name w:val="annotation text"/>
    <w:basedOn w:val="style0"/>
    <w:next w:val="style30"/>
    <w:link w:val="style4097"/>
    <w:qFormat/>
    <w:uiPriority w:val="99"/>
    <w:pPr>
      <w:jc w:val="left"/>
    </w:pPr>
    <w:rPr/>
  </w:style>
  <w:style w:type="paragraph" w:styleId="style66">
    <w:name w:val="Body Text"/>
    <w:basedOn w:val="style0"/>
    <w:next w:val="style0"/>
    <w:link w:val="style4099"/>
    <w:qFormat/>
    <w:uiPriority w:val="0"/>
    <w:pPr/>
    <w:rPr>
      <w:rFonts w:ascii="Calibri" w:cs="宋体" w:eastAsia="仿宋" w:hAnsi="Calibri"/>
      <w:szCs w:val="24"/>
    </w:rPr>
  </w:style>
  <w:style w:type="paragraph" w:styleId="style82">
    <w:name w:val="Body Text Indent 2"/>
    <w:basedOn w:val="style0"/>
    <w:next w:val="style82"/>
    <w:qFormat/>
    <w:uiPriority w:val="99"/>
    <w:pPr>
      <w:spacing w:after="120" w:lineRule="auto" w:line="480"/>
      <w:ind w:left="420" w:leftChars="200"/>
    </w:pPr>
    <w:rPr/>
  </w:style>
  <w:style w:type="paragraph" w:styleId="style153">
    <w:name w:val="Balloon Text"/>
    <w:basedOn w:val="style0"/>
    <w:next w:val="style153"/>
    <w:link w:val="style4098"/>
    <w:qFormat/>
    <w:uiPriority w:val="0"/>
    <w:pPr/>
    <w:rPr>
      <w:sz w:val="18"/>
      <w:szCs w:val="18"/>
    </w:r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</w:pPr>
    <w:rPr>
      <w:sz w:val="18"/>
    </w:rPr>
  </w:style>
  <w:style w:type="paragraph" w:styleId="style29">
    <w:name w:val="footnote text"/>
    <w:basedOn w:val="style0"/>
    <w:next w:val="style0"/>
    <w:qFormat/>
    <w:uiPriority w:val="0"/>
    <w:pPr>
      <w:jc w:val="left"/>
    </w:pPr>
    <w:rPr>
      <w:sz w:val="18"/>
    </w:rPr>
  </w:style>
  <w:style w:type="paragraph" w:styleId="style94">
    <w:name w:val="Normal (Web)"/>
    <w:basedOn w:val="style0"/>
    <w:next w:val="style94"/>
    <w:qFormat/>
    <w:uiPriority w:val="0"/>
    <w:pPr/>
    <w:rPr>
      <w:sz w:val="24"/>
      <w:szCs w:val="24"/>
    </w:rPr>
  </w:style>
  <w:style w:type="table" w:styleId="style154">
    <w:name w:val="Table Grid"/>
    <w:basedOn w:val="style105"/>
    <w:next w:val="style154"/>
    <w:qFormat/>
    <w:uiPriority w:val="39"/>
    <w:pPr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7">
    <w:name w:val="Strong"/>
    <w:basedOn w:val="style65"/>
    <w:next w:val="style87"/>
    <w:qFormat/>
    <w:uiPriority w:val="0"/>
    <w:rPr>
      <w:b/>
    </w:rPr>
  </w:style>
  <w:style w:type="character" w:styleId="style88">
    <w:name w:val="Emphasis"/>
    <w:basedOn w:val="style65"/>
    <w:next w:val="style88"/>
    <w:qFormat/>
    <w:uiPriority w:val="0"/>
    <w:rPr>
      <w:i/>
    </w:rPr>
  </w:style>
  <w:style w:type="character" w:styleId="style38">
    <w:name w:val="footnote reference"/>
    <w:basedOn w:val="style65"/>
    <w:next w:val="style38"/>
    <w:qFormat/>
    <w:uiPriority w:val="0"/>
    <w:rPr>
      <w:vertAlign w:val="superscript"/>
    </w:rPr>
  </w:style>
  <w:style w:type="paragraph" w:styleId="style179">
    <w:name w:val="List Paragraph"/>
    <w:basedOn w:val="style0"/>
    <w:next w:val="style179"/>
    <w:qFormat/>
    <w:uiPriority w:val="34"/>
    <w:pPr>
      <w:ind w:firstLine="420"/>
    </w:pPr>
    <w:rPr/>
  </w:style>
  <w:style w:type="character" w:customStyle="1" w:styleId="style4097">
    <w:name w:val="批注文字 Char"/>
    <w:basedOn w:val="style65"/>
    <w:next w:val="style4097"/>
    <w:link w:val="style30"/>
    <w:qFormat/>
    <w:uiPriority w:val="99"/>
    <w:rPr>
      <w:rFonts w:eastAsia="仿宋_GB2312"/>
      <w:kern w:val="2"/>
      <w:sz w:val="32"/>
      <w:szCs w:val="22"/>
    </w:rPr>
  </w:style>
  <w:style w:type="character" w:customStyle="1" w:styleId="style4098">
    <w:name w:val="批注框文本 Char"/>
    <w:basedOn w:val="style65"/>
    <w:next w:val="style4098"/>
    <w:link w:val="style153"/>
    <w:qFormat/>
    <w:uiPriority w:val="0"/>
    <w:rPr>
      <w:rFonts w:eastAsia="仿宋_GB2312"/>
      <w:kern w:val="2"/>
      <w:sz w:val="18"/>
      <w:szCs w:val="18"/>
    </w:rPr>
  </w:style>
  <w:style w:type="character" w:customStyle="1" w:styleId="style4099">
    <w:name w:val="正文文本 Char"/>
    <w:basedOn w:val="style65"/>
    <w:next w:val="style4099"/>
    <w:link w:val="style66"/>
    <w:qFormat/>
    <w:uiPriority w:val="0"/>
    <w:rPr>
      <w:rFonts w:ascii="Calibri" w:cs="宋体" w:hAnsi="Calibri" w:hint="default"/>
      <w:kern w:val="2"/>
      <w:sz w:val="21"/>
      <w:szCs w:val="24"/>
    </w:rPr>
  </w:style>
  <w:style w:type="paragraph" w:customStyle="1" w:styleId="style4100">
    <w:name w:val="修订1"/>
    <w:next w:val="style4100"/>
    <w:qFormat/>
    <w:uiPriority w:val="99"/>
    <w:pPr/>
    <w:rPr>
      <w:rFonts w:ascii="Times New Roman" w:cs="Times New Roman" w:eastAsia="仿宋_GB2312" w:hAnsi="Times New Roman"/>
      <w:kern w:val="2"/>
      <w:sz w:val="32"/>
      <w:szCs w:val="22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1069</Words>
  <Pages>3</Pages>
  <Characters>1096</Characters>
  <Application>WPS Office</Application>
  <DocSecurity>0</DocSecurity>
  <Paragraphs>68</Paragraphs>
  <ScaleCrop>false</ScaleCrop>
  <Company>Organization</Company>
  <LinksUpToDate>false</LinksUpToDate>
  <CharactersWithSpaces>1103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2025-10-21T05:42:00Z</dcterms:created>
  <dc:creator>Dell</dc:creator>
  <lastModifiedBy>24117RK2CC</lastModifiedBy>
  <lastPrinted>2025-10-13T17:04:00Z</lastPrinted>
  <dcterms:modified xsi:type="dcterms:W3CDTF">2026-04-27T09:05:24Z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23CE851BDA374F32BB01DA4CDA860A0A_13</vt:lpwstr>
  </property>
  <property fmtid="{D5CDD505-2E9C-101B-9397-08002B2CF9AE}" pid="4" name="KSOTemplateDocerSaveRecord">
    <vt:lpwstr>eyJoZGlkIjoiYjkyZmNhZmMwYTRkMzdjNDc0ZDBiODA4ZTNmNjg2YzYiLCJ1c2VySWQiOiIxNDU5NDUxNjU1In0=</vt:lpwstr>
  </property>
</Properties>
</file>